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lineRule="auto" w:line="36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Statut Fundacji</w:t>
        <w:br/>
        <w:t>Centrum Badań nad Dziedzictwem Kulturowym Dolnego Śląska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I. POSTANOWIENIA OGÓLNE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</w:t>
      </w:r>
    </w:p>
    <w:p>
      <w:pPr>
        <w:pStyle w:val="Tretekstu"/>
        <w:widowControl/>
        <w:spacing w:before="0" w:after="0"/>
        <w:ind w:left="0" w:right="0" w:hanging="0"/>
        <w:rPr/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1. Grzegorz Czekański, zwany w dalszej części Statutu Fundatorem, ustanowił aktem notarialnym fundację o nazwie </w:t>
      </w: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Centrum Badań nad Dziedzictwem Kulturowym Dolnego Śląska</w:t>
      </w:r>
      <w:r>
        <w:rPr>
          <w:rStyle w:val="Mocnowyrniony"/>
          <w:rFonts w:ascii="Calibri" w:hAnsi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,</w:t>
      </w: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zwaną dalej Fundacją.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2. Działa na podstawie Ustawy z dnia 6 kwietnia 1984 roku o fundacjach, regulowanej Rozporządzeniem Ministra oraz postanowieniami niniejszego Statutu.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2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Siedzibą Fundacji jest miasto Wrocław.</w:t>
        <w:br/>
        <w:t>2. Terenem działalności Fundacji jest obszar Rzeczypospolitej Polskiej.</w:t>
        <w:br/>
        <w:t>3. Fundacja może działać poza granicami Rzeczypospolitej Polskiej.</w:t>
        <w:br/>
        <w:t>4. Czas działania Fundacji jest nieograniczony.</w:t>
        <w:br/>
        <w:t>5. Fundacja może dla celów współpracy z zagranicą posługiwać się tłumaczeniem nazwy w wybranych językach.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6. Fundacja ma osobowość prawną.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7. Właściwym ministrem jest Minister Kultury i Dziedzictwa Narodowego.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II. CELE I REALIZACJA DZIAŁAŃ FUNDACJI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3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Celem Fundacji jest: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a) działalność edukacyjno-kulturalna na rzecz promocji i ochrony materialnego i niematerialnego dziedzictwa kulturowego Dolnego Śląska;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b) upowszechnianie i promowanie działań artystycznych, edukacyjnych i intelektualnych;</w:t>
        <w:br/>
        <w:t>c) budowanie otwartego społeczeństwa obywatelskiego i wspieranie idei demokratycznych;</w:t>
        <w:br/>
        <w:t>d) integracja środowisk twórczych i akademickich;</w:t>
        <w:br/>
        <w:t>e) wyrównywanie szans edukacyjnych oraz dostępu do kultury i sztuki na obszarach zmarginalizowanych;</w:t>
        <w:br/>
        <w:t>f) inspirowanie międzynarodowej wymiany artystycznej i dialogu międzykulturowego;</w:t>
        <w:br/>
        <w:t>g) upowszechnianie i promowanie wartości proekologicznych;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h) upowszechnianie i promowanie literatury współczesnej;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i)  podtrzymywanie tradycji narodowej oraz rozwój świadomości narodowej, obywatelskiej i kulturowej;</w:t>
      </w:r>
    </w:p>
    <w:p>
      <w:pPr>
        <w:pStyle w:val="Tretekstu"/>
        <w:widowControl/>
        <w:spacing w:before="0" w:after="0"/>
        <w:ind w:left="0" w:right="0" w:hanging="0"/>
        <w:rPr/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j) działalność wspomagająca rozwój wspólnot i społeczności lokalnych.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4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Fundacja realizuje cele statutowe poprzez:</w:t>
        <w:br/>
        <w:t>a) organizowanie wydarzeń kulturalnych, artystycznych i edukacyjnych, festiwali, happeningów;</w:t>
        <w:br/>
        <w:t>b) organizowanie innych imprez kulturalnych: pokazy filmowe, spektakle teatralne, wystawy, spotkania autorskie;</w:t>
        <w:br/>
        <w:t>c) organizowanie inicjatyw edukacyjno-kulturalnych aktywizujących lokalne społeczności Dolnego Śląska i społeczności pozaregionalnych, w tym projektów  poświęconych archiwom społecznym, działaniom nad pamięcią zbiorową i twórczemu opracowywaniu dolnośląskiego dziedzictwa kulturowego;</w:t>
        <w:br/>
        <w:t>d) organizowanie konferencji naukowych i popularnonaukowych;</w:t>
        <w:br/>
        <w:t>e) organizowanie dyskusji i spotkań otwartych poświęconych kulturze i demokracji;</w:t>
        <w:br/>
        <w:t>f) prowadzenie działalności wydawniczej, dokumentacyjnej oraz informatycznej i internetowej;</w:t>
      </w:r>
    </w:p>
    <w:p>
      <w:pPr>
        <w:pStyle w:val="Tretekstu"/>
        <w:widowControl/>
        <w:spacing w:before="0" w:after="0"/>
        <w:ind w:left="0" w:right="0" w:hanging="0"/>
        <w:rPr/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g)</w:t>
      </w:r>
      <w:r>
        <w:rPr>
          <w:rStyle w:val="Mocnowyrniony"/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 </w:t>
      </w: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udzielanie stypendiów;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h) współdziałanie i realizacja projektów artystycznych z organizacjami i instytucjami prowadzącymi podobną działalność;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i) organizację warsztatów i zajęć terapeutycznych poprzez sztukę  oraz działalność terapeutyczno-dydaktyczną;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j)  tworzenie, pozyskiwanie i adaptacja nowych miejsc i przestrzeni potrzebnych do działalności kulturalnej i artystycznej;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k) prowadzenie odpłatnej działalności statutowej;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l) organizowanie imprez rekreacyjnych i sportowych;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m) wydawanie książek, czasopism, broszur, katalogów, wyd. akcydensowych albumów związanych z celami statutowymi fundacji;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n)  inne działania sprzyjające rozwojowi statutowych celów organizacji.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5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Fundacja może współdziałać z innymi instytucjami, organizacjami i osobami fizycznymi dla osiągnięcia celów statutowych. Współdziałanie to może mieć charakter wspierania organizacyjnego oraz częściowego lub całkowitego finansowania przedsięwzięcia, a także pomocy w uzyskaniu niezbędnych funduszy z innych źródeł.</w:t>
        <w:br/>
        <w:t>2. Żadne przejawy działalności Fundacji nie powinny być interpretowane jako zastępowanie instytucji państwowych w spełnianiu ich statutowych obowiązków.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III. MAJĄTEK FUNDACJI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6</w:t>
      </w:r>
    </w:p>
    <w:p>
      <w:pPr>
        <w:pStyle w:val="Tretekstu"/>
        <w:widowControl/>
        <w:spacing w:before="0" w:after="0"/>
        <w:ind w:left="0" w:right="0" w:hanging="0"/>
        <w:rPr/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  Majątek Fundacji stanowi: fundusz założycielski w kwocie  500 złotych oraz mienie nabyte przez Fundację w toku działania.</w:t>
        <w:br/>
        <w:t>2. Środki na realizację celów fundacji i pokrycie kosztów działalności pochodzą z:</w:t>
        <w:br/>
        <w:t>a) darowizn, spadków, zapisów;</w:t>
        <w:br/>
        <w:t>b) dotacji i subwencji oraz konkursów grantowych;</w:t>
        <w:br/>
        <w:t>c) programów Unii Europejskiej;</w:t>
        <w:br/>
        <w:t>d) dochodów z nieruchomości i praw majątkowych;</w:t>
        <w:br/>
        <w:t>e) zbiórek i innych imprez publicznych;</w:t>
        <w:br/>
        <w:t>f) odsetek i depozytów bankowych;</w:t>
        <w:br/>
        <w:t>g) wpływów z odpłatnej działalności statutowej;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3. Fundacja może gromadzić swoje fundusze w walucie polskiej (PLN) oraz w walutach obcych we właściwych Bankach zgodnie z przepisami polskiego prawa dewizowego.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4. Cały dochód z działalności będzie przeznaczony na działalność pożytku publicznego.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7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O ile ofiarodawcy nie określili celu, wpływy pochodzące z subwencji, darowizn, spadków i zapisów mogą być użyte na realizację każdego z celów statutowych Fundacji.</w:t>
        <w:br/>
        <w:t>2. W sprawach przyjęcia darowizn i dziedziczenia oświadczenia wymagane przepisami prawa składa Prezes Fundacji.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IV. ORGANY FUNDACJI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8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Organami Fundacji jest Zarząd Fundacji.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ZARZĄD FUNDACJI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9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1. Zarząd Fundacji może być jedno lub wieloosobowy, powoływany przez Fundatora na trzyletnią kadencję.</w:t>
        <w:br/>
        <w:t>2. Funkcję członka Zarządu można pełnić przez dowolną liczbę kadencji.</w:t>
        <w:br/>
        <w:t>3. Zarząd spośród swoich członków powołuje Prezesa Fundacji.</w:t>
        <w:br/>
        <w:t>4. W skład Zarządu z mocy Statutu może wejść Fundator. W razie jego rezygnacji z członkostwa w Zarządzie, Fundator powołuje inną osoba na swoje miejsce.</w:t>
        <w:br/>
        <w:t>5. Zarząd może powołać spośród swoich członków także wiceprezesów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10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Zarząd kieruje działalnością Fundacji i reprezentuje ją na zewnątrz.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11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Do zadań Zarządu Fundacji należy w szczególności:</w:t>
        <w:br/>
        <w:t>a) uchwalanie rocznych planów działania Fundacji oraz planów finansowych;</w:t>
        <w:br/>
        <w:t>b) uchwalanie regulaminów;</w:t>
        <w:br/>
        <w:t>c) zarządzanie majątkiem Fundacji;</w:t>
        <w:br/>
        <w:t>d) ustalanie wielkości zatrudnienia i wysokości środków na wynagrodzenia pracowników Fundacji;</w:t>
        <w:br/>
        <w:t>e) podejmowanie decyzji we wszystkich sprawach nie przekazanych do kompetencji innych organów Fundacji;</w:t>
        <w:br/>
        <w:t>f) przyjmowanie darowizn, spadków i zapisów, subwencji i dotacji.</w:t>
        <w:br/>
        <w:t>2. Zarząd Fundacji podejmuje decyzję na posiedzeniach w formie uchwały zwykłą większością głosów jego członków obecnych na posiedzeniu Zarządu. W razie równej liczby głosów decyduje głos Prezesa. Przy zarządzie dwuosobowym Zarząd podejmuje uchwały jednomyślnie.</w:t>
        <w:br/>
        <w:t>3. O posiedzeniu muszą być powiadomieni wszyscy członkowie Zarządu.</w:t>
        <w:br/>
        <w:t>4. Zarząd może powoływać pełnomocników do kierowania wyodrębnioną strefą spraw należących do zadań Fundacji.</w:t>
        <w:br/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12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Zarząd Fundacji zbiera się co najmniej  raz na sześć miesięcy.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13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Zmiany w Statucie dokonuje Zarząd Fundacji za pisemną zgodą Prezesa Fundacji.</w:t>
      </w:r>
    </w:p>
    <w:p>
      <w:pPr>
        <w:pStyle w:val="Tretekstu"/>
        <w:widowControl/>
        <w:spacing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b w:val="false"/>
          <w:i w:val="false"/>
          <w:caps w:val="false"/>
          <w:smallCaps w:val="false"/>
          <w:color w:val="000000"/>
          <w:spacing w:val="0"/>
        </w:rPr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V. SPOSÓB REPREZENTACJI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14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Oświadczenia woli w imieniu fundacji składa prezes Zarządu w przypadku Zarządu jednoosobowego lub dwóch członków Zarządu łącznie w przypadku Zarządu wieloosobowego.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2. W przypadku Zarządu dwuosobowego oświadczenia woli składa prezes lub drugi członek Zarządu w zakresie określonym przez pisemne pełnomocnictwa udzielone przez prezesa Zarządu.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VI. POSTANOWIENIA KOŃCOWE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15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Zabrania się:</w:t>
        <w:br/>
        <w:t>1. Udzielania pożyczek lub zabezpieczenia zobowiązań majątkiem Fundacji w stosunku do jej członków, członków organów lub pracowników oraz osób, z którymi pracownicy pozostają w związku formalnym lub nieformalnym, pokrewieństwa lub powinowactwa w linii bocznej do drugiego stopnia albo są związani z tytułu przysposobienia, kurateli, zwanych dalej osobami bliskimi.</w:t>
        <w:br/>
        <w:t>2. Przekazywania majątku Fundacji na rzecz członków jej organów lub pracowników oraz osób bliskich, na zasadach innych niż w stosunku do osób trzecich, w szczególności jeżeli przekazanie to następuje bezpłatnie lub na preferencyjnych warunkach.</w:t>
        <w:br/>
        <w:t>3. Wykorzystywania majątku Fundacji na rzecz członków jej organów lub pracowników oraz osób bliskich na zasadach innych niż w stosunku do osób trzecich, chyba że to wykorzystanie bezpośrednio wynika ze statutowego celu Fundacji.</w:t>
        <w:br/>
        <w:t>4. Zakupu towarów lub usług od podmiotów, w których uczestniczą członkowie Fundacji, członkowie organów Fundacji lub pracownicy oraz ich osoby bliskie na zasadach innych niż w stosunku do osób trzecich lub po cenach wyższych niż rynkowe jest niedozwolony.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16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Zmian w statucie dokonuje Zarząd Fundacji za zgodą Prezesa Fundacji. Zmiany statutu nie mogą dotyczyć celów, dla realizacji których Fundacja została ustanowiona.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17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Fundacja może się połączyć z inną fundacją dla efektywnego realizowania swoich celów.</w:t>
        <w:br/>
        <w:t>2. Połączenie z inną fundacją nie może nastąpić, jeżeli w jego wyniku mogłyby ulec istotnej zmianie cele Fundacji.</w:t>
        <w:br/>
        <w:t>3. W sprawach połączenia z inną fundacją właściwy jest Zarząd Fundacji, przy czym jego decyzje zapadają w drodze jednomyślnej uchwały.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18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Fundacja może być zlikwidowana w razie osiągnięcia celów, dla których została ustanowiona lub po wyczerpaniu środków finansowych, bądź na skutek decyzji podjętej przez Zarząd Fundacji.</w:t>
        <w:br/>
        <w:t>2. Likwidatorów Fundacji powołuje i odwołuje Zarząd Fundacji.</w:t>
        <w:br/>
        <w:t>3. Środki majątkowe pozostałe po likwidacji Fundacji mogą być przekazane na rzecz działających w Rzeczypospolitej innych Fundacji lub organizacji pozarządowych o zbliżonych celach Statutowych.</w:t>
        <w:br/>
        <w:t>4. Decyzję o likwidacji podejmuje Zarząd w drodze jednomyślnej uchwały.</w:t>
      </w:r>
    </w:p>
    <w:p>
      <w:pPr>
        <w:pStyle w:val="Tretekstu"/>
        <w:widowControl/>
        <w:spacing w:before="0" w:after="0"/>
        <w:ind w:left="0" w:right="0" w:hanging="0"/>
        <w:jc w:val="center"/>
        <w:rPr/>
      </w:pPr>
      <w:r>
        <w:rPr>
          <w:rStyle w:val="Mocnowyrniony"/>
          <w:rFonts w:ascii="Calibri" w:hAnsi="Calibri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§ 19</w:t>
      </w:r>
    </w:p>
    <w:p>
      <w:pPr>
        <w:pStyle w:val="Tretekstu"/>
        <w:widowControl/>
        <w:spacing w:before="0" w:after="0"/>
        <w:ind w:left="0" w:right="0" w:hanging="0"/>
        <w:rPr>
          <w:rFonts w:ascii="Calibri" w:hAnsi="Calibri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W sprawach nie uregulowanych niniejszym Statutem mają zastosowania postanowienia ustawy z dnia 6 kwietnia 1984 r. o fundacjach.</w:t>
      </w:r>
    </w:p>
    <w:p>
      <w:pPr>
        <w:pStyle w:val="Normal"/>
        <w:spacing w:lineRule="auto" w:line="360"/>
        <w:jc w:val="right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17" w:right="1417" w:header="708" w:top="1417" w:footer="708" w:bottom="141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80069745"/>
    </w:sdtPr>
    <w:sdtContent>
      <w:p>
        <w:pPr>
          <w:pStyle w:val="Stopka"/>
          <w:pBdr>
            <w:top w:val="single" w:sz="4" w:space="1" w:color="D9D9D9"/>
          </w:pBdr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  <w:r>
          <w:rPr/>
          <w:t xml:space="preserve"> </w:t>
        </w:r>
        <w:r>
          <w:rPr/>
          <w:t xml:space="preserve">| </w:t>
        </w:r>
        <w:r>
          <w:rPr>
            <w:color w:val="808080" w:themeColor="background1" w:themeShade="80"/>
            <w:spacing w:val="60"/>
          </w:rPr>
          <w:t>Strona</w:t>
        </w:r>
      </w:p>
    </w:sdtContent>
  </w:sdt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902d9"/>
    <w:pPr>
      <w:widowControl/>
      <w:bidi w:val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pl-PL" w:eastAsia="zh-CN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987a30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Y0nh2b" w:customStyle="1">
    <w:name w:val="y0nh2b"/>
    <w:basedOn w:val="DefaultParagraphFont"/>
    <w:qFormat/>
    <w:rsid w:val="003902d9"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902d9"/>
    <w:rPr>
      <w:rFonts w:ascii="Times New Roman" w:hAnsi="Times New Roman" w:cs="Times New Roman"/>
      <w:sz w:val="24"/>
      <w:szCs w:val="24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3902d9"/>
    <w:rPr>
      <w:rFonts w:ascii="Times New Roman" w:hAnsi="Times New Roman" w:cs="Times New Roman"/>
      <w:sz w:val="24"/>
      <w:szCs w:val="24"/>
      <w:lang w:eastAsia="zh-CN"/>
    </w:rPr>
  </w:style>
  <w:style w:type="character" w:styleId="V10" w:customStyle="1">
    <w:name w:val="v10"/>
    <w:basedOn w:val="DefaultParagraphFont"/>
    <w:qFormat/>
    <w:rsid w:val="003902d9"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987a30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87a30"/>
    <w:rPr>
      <w:rFonts w:ascii="Tahoma" w:hAnsi="Tahoma" w:cs="Tahoma"/>
      <w:sz w:val="16"/>
      <w:szCs w:val="16"/>
      <w:lang w:eastAsia="zh-CN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Pr>
      <w:rFonts w:ascii="Times New Roman" w:hAnsi="Times New Roman" w:cs="Times New Roman"/>
      <w:szCs w:val="20"/>
      <w:lang w:eastAsia="zh-CN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Mocnowyrniony">
    <w:name w:val="Mocno wyróżniony"/>
    <w:qFormat/>
    <w:rPr>
      <w:b/>
      <w:bCs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next w:val="Tretekstu"/>
    <w:link w:val="NagwekZnak"/>
    <w:uiPriority w:val="99"/>
    <w:unhideWhenUsed/>
    <w:rsid w:val="003902d9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opka">
    <w:name w:val="Footer"/>
    <w:basedOn w:val="Normal"/>
    <w:link w:val="StopkaZnak"/>
    <w:uiPriority w:val="99"/>
    <w:unhideWhenUsed/>
    <w:rsid w:val="003902d9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OCHeading">
    <w:name w:val="TOC Heading"/>
    <w:basedOn w:val="Nagwek1"/>
    <w:next w:val="Normal"/>
    <w:uiPriority w:val="39"/>
    <w:semiHidden/>
    <w:unhideWhenUsed/>
    <w:qFormat/>
    <w:rsid w:val="00987a30"/>
    <w:pPr>
      <w:spacing w:lineRule="auto" w:line="276"/>
    </w:pPr>
    <w:rPr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87a30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44BF3-334B-496A-BD26-127E5793B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LibreOffice/6.1.4.2$Windows_x86 LibreOffice_project/9d0f32d1f0b509096fd65e0d4bec26ddd1938fd3</Application>
  <Pages>5</Pages>
  <Words>1198</Words>
  <Characters>7906</Characters>
  <CharactersWithSpaces>9051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2019-08-31T08:33:00Z</dcterms:created>
  <dc:creator>Windows User</dc:creator>
  <dc:description/>
  <dc:language>pl-PL</dc:language>
  <cp:lastModifiedBy/>
  <cp:lastPrinted>2019-08-11T08:50:00Z</cp:lastPrinted>
  <dcterms:modified xsi:type="dcterms:W3CDTF">2019-09-14T22:47:35Z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